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A6" w:rsidRDefault="005F3FA6" w:rsidP="005F3FA6">
      <w:pPr>
        <w:spacing w:after="120" w:line="240" w:lineRule="auto"/>
        <w:jc w:val="center"/>
        <w:rPr>
          <w:rFonts w:eastAsia="Times New Roman" w:cs="Times New Roman"/>
          <w:sz w:val="36"/>
          <w:szCs w:val="20"/>
          <w:lang w:eastAsia="fr-FR"/>
        </w:rPr>
      </w:pPr>
      <w:r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39136" behindDoc="0" locked="0" layoutInCell="1" allowOverlap="1" wp14:anchorId="310BA5A9" wp14:editId="26DF231B">
            <wp:simplePos x="0" y="0"/>
            <wp:positionH relativeFrom="column">
              <wp:posOffset>2900045</wp:posOffset>
            </wp:positionH>
            <wp:positionV relativeFrom="paragraph">
              <wp:posOffset>-804545</wp:posOffset>
            </wp:positionV>
            <wp:extent cx="1198880" cy="1003300"/>
            <wp:effectExtent l="0" t="0" r="1270" b="0"/>
            <wp:wrapNone/>
            <wp:docPr id="10" name="Image 10" descr="Basse-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se-Norman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40160" behindDoc="0" locked="0" layoutInCell="1" allowOverlap="1" wp14:anchorId="7DB1A3AD" wp14:editId="22E11C69">
            <wp:simplePos x="0" y="0"/>
            <wp:positionH relativeFrom="column">
              <wp:posOffset>1533249</wp:posOffset>
            </wp:positionH>
            <wp:positionV relativeFrom="paragraph">
              <wp:posOffset>-804545</wp:posOffset>
            </wp:positionV>
            <wp:extent cx="1235075" cy="942975"/>
            <wp:effectExtent l="0" t="0" r="3175" b="9525"/>
            <wp:wrapNone/>
            <wp:docPr id="14" name="Image 14" descr="haute-Normandie-fonc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e-Normandie-fonc 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38112" behindDoc="0" locked="0" layoutInCell="1" allowOverlap="1" wp14:anchorId="251C279D" wp14:editId="44287073">
            <wp:simplePos x="0" y="0"/>
            <wp:positionH relativeFrom="column">
              <wp:posOffset>379730</wp:posOffset>
            </wp:positionH>
            <wp:positionV relativeFrom="paragraph">
              <wp:posOffset>-837565</wp:posOffset>
            </wp:positionV>
            <wp:extent cx="1157605" cy="983615"/>
            <wp:effectExtent l="0" t="0" r="4445" b="6985"/>
            <wp:wrapNone/>
            <wp:docPr id="9" name="Image 9" descr="logo JA pDl sans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A pDl sans adr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37088" behindDoc="0" locked="0" layoutInCell="1" allowOverlap="1" wp14:anchorId="5E6ED161" wp14:editId="5C635BC4">
            <wp:simplePos x="0" y="0"/>
            <wp:positionH relativeFrom="column">
              <wp:posOffset>-749300</wp:posOffset>
            </wp:positionH>
            <wp:positionV relativeFrom="paragraph">
              <wp:posOffset>-804545</wp:posOffset>
            </wp:positionV>
            <wp:extent cx="1066165" cy="823595"/>
            <wp:effectExtent l="0" t="0" r="635" b="0"/>
            <wp:wrapNone/>
            <wp:docPr id="8" name="Image 8" descr="J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1FF" w:rsidRPr="00C059E7" w:rsidRDefault="003871FF" w:rsidP="00D810E9">
      <w:pPr>
        <w:shd w:val="clear" w:color="auto" w:fill="D9D9D9" w:themeFill="background1" w:themeFillShade="D9"/>
        <w:spacing w:after="120" w:line="240" w:lineRule="auto"/>
        <w:jc w:val="center"/>
        <w:rPr>
          <w:rFonts w:eastAsia="Times New Roman" w:cs="Times New Roman"/>
          <w:sz w:val="36"/>
          <w:szCs w:val="20"/>
          <w:lang w:eastAsia="fr-FR"/>
        </w:rPr>
      </w:pPr>
      <w:r w:rsidRPr="00C059E7">
        <w:rPr>
          <w:rFonts w:eastAsia="Times New Roman" w:cs="Times New Roman"/>
          <w:sz w:val="36"/>
          <w:szCs w:val="20"/>
          <w:lang w:eastAsia="fr-FR"/>
        </w:rPr>
        <w:t>Le respect des indicateurs, un point c’est tout !</w:t>
      </w:r>
    </w:p>
    <w:p w:rsidR="003871FF" w:rsidRDefault="003871FF" w:rsidP="003871F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F97FFD" w:rsidRDefault="003871FF" w:rsidP="00F97F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L’année 2014 est maintenant terminée et</w:t>
      </w:r>
      <w:r w:rsidR="00F97FFD">
        <w:rPr>
          <w:rFonts w:eastAsia="Times New Roman" w:cs="Times New Roman"/>
          <w:sz w:val="20"/>
          <w:szCs w:val="20"/>
          <w:lang w:eastAsia="fr-FR"/>
        </w:rPr>
        <w:t xml:space="preserve"> il est temps de faire le point.</w:t>
      </w:r>
    </w:p>
    <w:p w:rsidR="003871FF" w:rsidRDefault="00F97FFD" w:rsidP="00F63DE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F97FFD">
        <w:rPr>
          <w:rFonts w:eastAsia="Times New Roman" w:cs="Times New Roman"/>
          <w:b/>
          <w:sz w:val="20"/>
          <w:szCs w:val="20"/>
          <w:lang w:eastAsia="fr-FR"/>
        </w:rPr>
        <w:t xml:space="preserve">Bilan de 2014 : </w:t>
      </w:r>
      <w:r w:rsidR="003871FF" w:rsidRPr="00F97FFD">
        <w:rPr>
          <w:rFonts w:eastAsia="Times New Roman" w:cs="Times New Roman"/>
          <w:b/>
          <w:sz w:val="20"/>
          <w:szCs w:val="20"/>
          <w:lang w:eastAsia="fr-FR"/>
        </w:rPr>
        <w:t>le compte n’y est pas !</w:t>
      </w:r>
    </w:p>
    <w:p w:rsidR="003871FF" w:rsidRDefault="003871FF" w:rsidP="007C2CE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Depuis 2011, les producteurs et les entreprises se sont engagés dans une démarche de contractualisation</w:t>
      </w:r>
      <w:r w:rsidR="00F97FFD">
        <w:rPr>
          <w:rFonts w:eastAsia="Times New Roman" w:cs="Times New Roman"/>
          <w:sz w:val="20"/>
          <w:szCs w:val="20"/>
          <w:lang w:eastAsia="fr-FR"/>
        </w:rPr>
        <w:t xml:space="preserve">. Qui dit contractualisation dit engagement des deux parties sur des modalités de livraison, de volume mais également de </w:t>
      </w:r>
      <w:r w:rsidR="00F97FFD" w:rsidRPr="00F97FFD">
        <w:rPr>
          <w:rFonts w:eastAsia="Times New Roman" w:cs="Times New Roman"/>
          <w:b/>
          <w:sz w:val="20"/>
          <w:szCs w:val="20"/>
          <w:lang w:eastAsia="fr-FR"/>
        </w:rPr>
        <w:t>détermination du prix</w:t>
      </w:r>
      <w:r w:rsidR="00F97FFD" w:rsidRPr="00F97FFD">
        <w:rPr>
          <w:rFonts w:eastAsia="Times New Roman" w:cs="Times New Roman"/>
          <w:sz w:val="20"/>
          <w:szCs w:val="20"/>
          <w:lang w:eastAsia="fr-FR"/>
        </w:rPr>
        <w:t>.</w:t>
      </w:r>
      <w:r w:rsidR="007C2CE8">
        <w:rPr>
          <w:rFonts w:eastAsia="Times New Roman" w:cs="Times New Roman"/>
          <w:sz w:val="20"/>
          <w:szCs w:val="20"/>
          <w:lang w:eastAsia="fr-FR"/>
        </w:rPr>
        <w:t xml:space="preserve"> Pour les coopérateurs il n’y a pas de contrat, en tant que tel, de signé mais les éléments de détermination du prix doivent figurer dans les </w:t>
      </w:r>
      <w:r w:rsidR="007C2CE8" w:rsidRPr="007C2CE8">
        <w:rPr>
          <w:rFonts w:eastAsia="Times New Roman" w:cs="Times New Roman"/>
          <w:b/>
          <w:sz w:val="20"/>
          <w:szCs w:val="20"/>
          <w:lang w:eastAsia="fr-FR"/>
        </w:rPr>
        <w:t>règlements intérieurs des coopératives</w:t>
      </w:r>
      <w:r w:rsidR="007C2CE8">
        <w:rPr>
          <w:rFonts w:eastAsia="Times New Roman" w:cs="Times New Roman"/>
          <w:sz w:val="20"/>
          <w:szCs w:val="20"/>
          <w:lang w:eastAsia="fr-FR"/>
        </w:rPr>
        <w:t>.</w:t>
      </w:r>
    </w:p>
    <w:p w:rsidR="00F63DEB" w:rsidRDefault="00F97FFD" w:rsidP="00F63DE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Vraisemblablement, la plupart des </w:t>
      </w:r>
      <w:r w:rsidR="007C2CE8">
        <w:rPr>
          <w:rFonts w:eastAsia="Times New Roman" w:cs="Times New Roman"/>
          <w:sz w:val="20"/>
          <w:szCs w:val="20"/>
          <w:lang w:eastAsia="fr-FR"/>
        </w:rPr>
        <w:t>coopératives</w:t>
      </w:r>
      <w:r>
        <w:rPr>
          <w:rFonts w:eastAsia="Times New Roman" w:cs="Times New Roman"/>
          <w:sz w:val="20"/>
          <w:szCs w:val="20"/>
          <w:lang w:eastAsia="fr-FR"/>
        </w:rPr>
        <w:t xml:space="preserve"> ont dû </w:t>
      </w:r>
      <w:r w:rsidR="007C2CE8">
        <w:rPr>
          <w:rFonts w:eastAsia="Times New Roman" w:cs="Times New Roman"/>
          <w:sz w:val="20"/>
          <w:szCs w:val="20"/>
          <w:lang w:eastAsia="fr-FR"/>
        </w:rPr>
        <w:t>l’</w:t>
      </w:r>
      <w:r>
        <w:rPr>
          <w:rFonts w:eastAsia="Times New Roman" w:cs="Times New Roman"/>
          <w:sz w:val="20"/>
          <w:szCs w:val="20"/>
          <w:lang w:eastAsia="fr-FR"/>
        </w:rPr>
        <w:t xml:space="preserve">oublier. En effet, en  respectant les indicateurs économiques, le prix de base du lait 2014 </w:t>
      </w:r>
      <w:r w:rsidR="00F63DEB">
        <w:rPr>
          <w:rFonts w:eastAsia="Times New Roman" w:cs="Times New Roman"/>
          <w:sz w:val="20"/>
          <w:szCs w:val="20"/>
          <w:lang w:eastAsia="fr-FR"/>
        </w:rPr>
        <w:t xml:space="preserve">devrait être de </w:t>
      </w:r>
      <w:r w:rsidR="00115CD9">
        <w:rPr>
          <w:rFonts w:eastAsia="Times New Roman" w:cs="Times New Roman"/>
          <w:b/>
          <w:sz w:val="20"/>
          <w:szCs w:val="20"/>
          <w:lang w:eastAsia="fr-FR"/>
        </w:rPr>
        <w:t>372,73</w:t>
      </w:r>
      <w:r w:rsidR="00F63DEB" w:rsidRPr="00F63DEB">
        <w:rPr>
          <w:rFonts w:eastAsia="Times New Roman" w:cs="Times New Roman"/>
          <w:b/>
          <w:sz w:val="20"/>
          <w:szCs w:val="20"/>
          <w:lang w:eastAsia="fr-FR"/>
        </w:rPr>
        <w:t>€/1000 lit</w:t>
      </w:r>
      <w:bookmarkStart w:id="0" w:name="_GoBack"/>
      <w:bookmarkEnd w:id="0"/>
      <w:r w:rsidR="00F63DEB" w:rsidRPr="00F63DEB">
        <w:rPr>
          <w:rFonts w:eastAsia="Times New Roman" w:cs="Times New Roman"/>
          <w:b/>
          <w:sz w:val="20"/>
          <w:szCs w:val="20"/>
          <w:lang w:eastAsia="fr-FR"/>
        </w:rPr>
        <w:t>res</w:t>
      </w:r>
      <w:r w:rsidR="00F63DEB">
        <w:rPr>
          <w:rFonts w:eastAsia="Times New Roman" w:cs="Times New Roman"/>
          <w:sz w:val="20"/>
          <w:szCs w:val="20"/>
          <w:lang w:eastAsia="fr-FR"/>
        </w:rPr>
        <w:t xml:space="preserve"> pour la zone Ouest. La réalité est tout autre puisqu’il manque environ 10€/1000 litres sur les paies de 2014.</w:t>
      </w:r>
    </w:p>
    <w:p w:rsidR="00F63DEB" w:rsidRPr="00F63DEB" w:rsidRDefault="00F63DEB" w:rsidP="00F63DEB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F63DEB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Nous ne pouvons pas laisser </w:t>
      </w:r>
      <w:r w:rsidR="007C2CE8">
        <w:rPr>
          <w:rFonts w:eastAsia="Times New Roman" w:cs="Times New Roman"/>
          <w:b/>
          <w:sz w:val="20"/>
          <w:szCs w:val="20"/>
          <w:u w:val="single"/>
          <w:lang w:eastAsia="fr-FR"/>
        </w:rPr>
        <w:t>nos coopératives</w:t>
      </w:r>
      <w:r w:rsidRPr="00F63DEB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 faire ce qu’elles veulent ! Il en va de la survie de nos exploitations. Si nous ne disons rien, </w:t>
      </w:r>
      <w:r w:rsidR="007C2CE8">
        <w:rPr>
          <w:rFonts w:eastAsia="Times New Roman" w:cs="Times New Roman"/>
          <w:b/>
          <w:sz w:val="20"/>
          <w:szCs w:val="20"/>
          <w:u w:val="single"/>
          <w:lang w:eastAsia="fr-FR"/>
        </w:rPr>
        <w:t>elles</w:t>
      </w:r>
      <w:r w:rsidRPr="00F63DEB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 continueront de bafouer leurs engagements et de jouer avec nos revenus.</w:t>
      </w:r>
    </w:p>
    <w:p w:rsidR="00F97FFD" w:rsidRDefault="00F63DEB" w:rsidP="00C059E7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Nous vous invitons donc à envoyer ou remettre à votre </w:t>
      </w:r>
      <w:r w:rsidR="007C2CE8">
        <w:rPr>
          <w:rFonts w:eastAsia="Times New Roman" w:cs="Times New Roman"/>
          <w:sz w:val="20"/>
          <w:szCs w:val="20"/>
          <w:lang w:eastAsia="fr-FR"/>
        </w:rPr>
        <w:t>coopérative</w:t>
      </w:r>
      <w:r>
        <w:rPr>
          <w:rFonts w:eastAsia="Times New Roman" w:cs="Times New Roman"/>
          <w:sz w:val="20"/>
          <w:szCs w:val="20"/>
          <w:lang w:eastAsia="fr-FR"/>
        </w:rPr>
        <w:t xml:space="preserve"> une facture pour demander les euros manquants sur les paies 2014.</w:t>
      </w:r>
    </w:p>
    <w:p w:rsidR="005F3FA6" w:rsidRDefault="005F3FA6" w:rsidP="00C059E7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0309E" w:rsidRDefault="00C059E7" w:rsidP="003871FF">
      <w:pPr>
        <w:jc w:val="center"/>
      </w:pP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31D0C39" wp14:editId="6C6ACE41">
                <wp:simplePos x="0" y="0"/>
                <wp:positionH relativeFrom="column">
                  <wp:posOffset>-804379</wp:posOffset>
                </wp:positionH>
                <wp:positionV relativeFrom="paragraph">
                  <wp:posOffset>4914</wp:posOffset>
                </wp:positionV>
                <wp:extent cx="7362825" cy="4935856"/>
                <wp:effectExtent l="0" t="0" r="28575" b="17145"/>
                <wp:wrapNone/>
                <wp:docPr id="303" name="Groupe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4935856"/>
                          <a:chOff x="0" y="0"/>
                          <a:chExt cx="7362907" cy="493644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3681455" y="3252087"/>
                            <a:ext cx="184467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Groupe 302"/>
                        <wpg:cNvGrpSpPr/>
                        <wpg:grpSpPr>
                          <a:xfrm>
                            <a:off x="0" y="0"/>
                            <a:ext cx="7362907" cy="4936440"/>
                            <a:chOff x="0" y="0"/>
                            <a:chExt cx="7362907" cy="4936440"/>
                          </a:xfrm>
                        </wpg:grpSpPr>
                        <wpg:grpSp>
                          <wpg:cNvPr id="301" name="Groupe 301"/>
                          <wpg:cNvGrpSpPr/>
                          <wpg:grpSpPr>
                            <a:xfrm>
                              <a:off x="0" y="0"/>
                              <a:ext cx="7362907" cy="3498574"/>
                              <a:chOff x="0" y="0"/>
                              <a:chExt cx="7362907" cy="3498574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1725433" y="47697"/>
                                <a:ext cx="2312670" cy="11211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onnecteur droit avec flèche 3"/>
                            <wps:cNvCnPr/>
                            <wps:spPr>
                              <a:xfrm>
                                <a:off x="1423283" y="389614"/>
                                <a:ext cx="302260" cy="863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659" y="143124"/>
                                <a:ext cx="1367624" cy="524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DEB" w:rsidRPr="00E32B93" w:rsidRDefault="00F63DEB" w:rsidP="00F63D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les informations concernant votre exploitation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142629" y="182880"/>
                                <a:ext cx="1247775" cy="89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0"/>
                                <a:ext cx="1622066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DEB" w:rsidRPr="00E32B93" w:rsidRDefault="00F63DEB" w:rsidP="00F63D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les coordonnées de votre laiterie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Connecteur droit avec flèche 6"/>
                            <wps:cNvCnPr/>
                            <wps:spPr>
                              <a:xfrm flipH="1">
                                <a:off x="5390984" y="254442"/>
                                <a:ext cx="350050" cy="22202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293706" y="2361537"/>
                                <a:ext cx="1240403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0497" y="2154405"/>
                                <a:ext cx="150241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B93" w:rsidRPr="00E32B93" w:rsidRDefault="00E32B93" w:rsidP="00E3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le prix de base payé par l’entreprise (voir tableau ci-dessous)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Connecteur droit avec flèche 13"/>
                            <wps:cNvCnPr>
                              <a:endCxn id="11" idx="3"/>
                            </wps:cNvCnPr>
                            <wps:spPr>
                              <a:xfrm flipH="1">
                                <a:off x="5534109" y="2417198"/>
                                <a:ext cx="319240" cy="3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668164" y="1280156"/>
                                <a:ext cx="57975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1081378"/>
                                <a:ext cx="1622066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B93" w:rsidRPr="00E32B93" w:rsidRDefault="00E32B93" w:rsidP="00E3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 xml:space="preserve">Indiquer la date </w:t>
                                  </w:r>
                                  <w:r>
                                    <w:rPr>
                                      <w:sz w:val="18"/>
                                    </w:rPr>
                                    <w:t>d’envoi de la facture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Connecteur droit avec flèche 17"/>
                            <wps:cNvCnPr/>
                            <wps:spPr>
                              <a:xfrm flipH="1">
                                <a:off x="5247919" y="1240404"/>
                                <a:ext cx="492921" cy="2216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4285755" y="2488759"/>
                                <a:ext cx="124015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0497" y="2750754"/>
                                <a:ext cx="150241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A9E" w:rsidRPr="00047A9E" w:rsidRDefault="00047A9E" w:rsidP="00047A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47A9E">
                                    <w:rPr>
                                      <w:sz w:val="18"/>
                                    </w:rPr>
                                    <w:t xml:space="preserve">Résultat de la soustraction 375,22 - prix de base payé sur 2014 (case au </w:t>
                                  </w:r>
                                  <w:proofErr w:type="spellStart"/>
                                  <w:r w:rsidRPr="00047A9E">
                                    <w:rPr>
                                      <w:sz w:val="18"/>
                                    </w:rPr>
                                    <w:t>desssus</w:t>
                                  </w:r>
                                  <w:proofErr w:type="spellEnd"/>
                                  <w:r w:rsidRPr="00047A9E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Connecteur droit avec flèche 20"/>
                            <wps:cNvCnPr>
                              <a:endCxn id="18" idx="3"/>
                            </wps:cNvCnPr>
                            <wps:spPr>
                              <a:xfrm flipH="1" flipV="1">
                                <a:off x="5525910" y="2548132"/>
                                <a:ext cx="318686" cy="45746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681235" y="2806811"/>
                                <a:ext cx="184467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09246"/>
                                <a:ext cx="150241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A9E" w:rsidRPr="00047A9E" w:rsidRDefault="00047A9E" w:rsidP="00047A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Indiquer le volume </w:t>
                                  </w:r>
                                  <w:r w:rsidR="00300A12">
                                    <w:rPr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18"/>
                                    </w:rPr>
                                    <w:t>livré sur l’année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Connecteur droit avec flèche 23"/>
                            <wps:cNvCnPr>
                              <a:endCxn id="21" idx="1"/>
                            </wps:cNvCnPr>
                            <wps:spPr>
                              <a:xfrm>
                                <a:off x="1486894" y="2679591"/>
                                <a:ext cx="2194341" cy="18659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3681235" y="2941984"/>
                                <a:ext cx="184467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41983"/>
                                <a:ext cx="15024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A9E" w:rsidRPr="00047A9E" w:rsidRDefault="00047A9E" w:rsidP="00047A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Résultat de la multiplication du volume livré avec le solde à payer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Connecteur droit avec flèche 26"/>
                            <wps:cNvCnPr>
                              <a:endCxn id="24" idx="1"/>
                            </wps:cNvCnPr>
                            <wps:spPr>
                              <a:xfrm flipV="1">
                                <a:off x="1486894" y="3001357"/>
                                <a:ext cx="2194341" cy="20315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Connecteur droit avec flèche 28"/>
                          <wps:cNvCnPr>
                            <a:endCxn id="27" idx="1"/>
                          </wps:cNvCnPr>
                          <wps:spPr>
                            <a:xfrm>
                              <a:off x="1486894" y="3252087"/>
                              <a:ext cx="2194561" cy="5937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3681455" y="3387259"/>
                              <a:ext cx="184467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0497" y="3355052"/>
                              <a:ext cx="1502410" cy="357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A9E" w:rsidRPr="00047A9E" w:rsidRDefault="00047A9E" w:rsidP="00047A9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Résultat du montant HT par 0,055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Connecteur droit avec flèche 288"/>
                          <wps:cNvCnPr>
                            <a:endCxn id="30" idx="3"/>
                          </wps:cNvCnPr>
                          <wps:spPr>
                            <a:xfrm flipH="1" flipV="1">
                              <a:off x="5526130" y="3446632"/>
                              <a:ext cx="325949" cy="915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3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9523" y="3800724"/>
                              <a:ext cx="1502410" cy="357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A9E" w:rsidRPr="00047A9E" w:rsidRDefault="00047A9E" w:rsidP="00047A9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Somme du montant HT et de la TVA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Rectangle 290"/>
                          <wps:cNvSpPr/>
                          <wps:spPr>
                            <a:xfrm>
                              <a:off x="3681235" y="3506529"/>
                              <a:ext cx="184467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Connecteur droit avec flèche 291"/>
                          <wps:cNvCnPr/>
                          <wps:spPr>
                            <a:xfrm flipH="1" flipV="1">
                              <a:off x="5168405" y="3625235"/>
                              <a:ext cx="461118" cy="33447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1725433" y="4246500"/>
                              <a:ext cx="2042795" cy="689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7071" y="4667078"/>
                              <a:ext cx="1502410" cy="237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59E7" w:rsidRPr="00047A9E" w:rsidRDefault="00C059E7" w:rsidP="00C059E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Ne pas oublier de signer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Connecteur droit avec flèche 300"/>
                          <wps:cNvCnPr/>
                          <wps:spPr>
                            <a:xfrm flipH="1" flipV="1">
                              <a:off x="3768918" y="4731026"/>
                              <a:ext cx="628567" cy="868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3" o:spid="_x0000_s1026" style="position:absolute;left:0;text-align:left;margin-left:-63.35pt;margin-top:.4pt;width:579.75pt;height:388.65pt;z-index:251736064;mso-height-relative:margin" coordsize="73629,4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">
                <v:rect id="Rectangle 27" o:spid="_x0000_s1027" style="position:absolute;left:36814;top:32520;width:18447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Sw8QA&#10;AADbAAAADwAAAGRycy9kb3ducmV2LnhtbESPwWrDMBBE74X8g9hAb7UcH5LiRjHGEEgpFOIESm+L&#10;tbVNpJVjqbH791Gh0OMwM2+YbTFbI240+t6xglWSgiBunO65VXA+7Z+eQfiArNE4JgU/5KHYLR62&#10;mGs38ZFudWhFhLDPUUEXwpBL6ZuOLPrEDcTR+3KjxRDl2Eo94hTh1sgsTdfSYs9xocOBqo6aS/1t&#10;FZhsUx/4rXx//dRsprJanz74qtTjci5fQASaw3/4r33QCrIN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UsPEAAAA2wAAAA8AAAAAAAAAAAAAAAAAmAIAAGRycy9k&#10;b3ducmV2LnhtbFBLBQYAAAAABAAEAPUAAACJAwAAAAA=&#10;" filled="f" strokecolor="#c0504d [3205]" strokeweight="2pt"/>
                <v:group id="Groupe 302" o:spid="_x0000_s1028" style="position:absolute;width:73629;height:49364" coordsize="73629,49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Groupe 301" o:spid="_x0000_s1029" style="position:absolute;width:73629;height:34985" coordsize="73629,3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rect id="Rectangle 2" o:spid="_x0000_s1030" style="position:absolute;left:17254;top:476;width:23127;height:1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31" type="#_x0000_t32" style="position:absolute;left:14232;top:3896;width:3023;height: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4sMAAADaAAAADwAAAGRycy9kb3ducmV2LnhtbESPT4vCMBTE74LfITzBi6zpdkGkaxT/&#10;7eLFQ1X2/LZ5tsXmpSRZrd9+Iwgeh5n5DTNbdKYRV3K+tqzgfZyAIC6srrlUcDp+vU1B+ICssbFM&#10;Cu7kYTHv92aYaXvjnK6HUIoIYZ+hgiqENpPSFxUZ9GPbEkfvbJ3BEKUrpXZ4i3DTyDRJJtJgzXGh&#10;wpbWFRWXw59RQJt8s3TfKf+k9+0oP430yv7ulRoOuuUniEBdeIWf7Z1W8AGP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w4eLDAAAA2gAAAA8AAAAAAAAAAAAA&#10;AAAAoQIAAGRycy9kb3ducmV2LnhtbFBLBQYAAAAABAAEAPkAAACRAwAAAAA=&#10;" strokecolor="#17365d [2415]" strokeweight="1.5pt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2" type="#_x0000_t202" style="position:absolute;left:556;top:1431;width:13676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3XcQA&#10;AADcAAAADwAAAGRycy9kb3ducmV2LnhtbESPQWsCMRCF70L/Q5hCb5poYbVboxRBaBEPde192Ew3&#10;SzeTJYm6/nsjCD0+3rzvzVuuB9eJM4XYetYwnSgQxLU3LTcajtV2vAARE7LBzjNpuFKE9epptMTS&#10;+At/0/mQGpEhHEvUYFPqSyljbclhnPieOHu/PjhMWYZGmoCXDHednClVSIct5waLPW0s1X+Hk8tv&#10;XNXbMC/aUzHdz36OttpV4Wun9cvz8PEOItGQ/o8f6U+j4VXN4T4mE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t13EAAAA3AAAAA8AAAAAAAAAAAAAAAAAmAIAAGRycy9k&#10;b3ducmV2LnhtbFBLBQYAAAAABAAEAPUAAACJAwAAAAA=&#10;" strokecolor="#365f91 [2404]" strokeweight="1.5pt">
                      <v:textbox style="mso-fit-shape-to-text:t">
                        <w:txbxContent>
                          <w:p w:rsidR="00F63DEB" w:rsidRPr="00E32B93" w:rsidRDefault="00F63DEB" w:rsidP="00F63DE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les informations concernant votre exploitation</w:t>
                            </w:r>
                          </w:p>
                        </w:txbxContent>
                      </v:textbox>
                    </v:shape>
                    <v:rect id="Rectangle 4" o:spid="_x0000_s1033" style="position:absolute;left:41426;top:1828;width:12478;height:8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kscQA&#10;AADaAAAADwAAAGRycy9kb3ducmV2LnhtbESPQWvCQBSE7wX/w/IEL6VuakuQ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ZLHEAAAA2gAAAA8AAAAAAAAAAAAAAAAAmAIAAGRycy9k&#10;b3ducmV2LnhtbFBLBQYAAAAABAAEAPUAAACJAwAAAAA=&#10;" filled="f" strokecolor="red" strokeweight="2pt"/>
                    <v:shape id="Zone de texte 2" o:spid="_x0000_s1034" type="#_x0000_t202" style="position:absolute;left:57408;width:16221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9fMMA&#10;AADaAAAADwAAAGRycy9kb3ducmV2LnhtbESPT2sCMRTE70K/Q3iF3jTbgqWsRpEu/sFTq6LX5+a5&#10;2bp5WTeprt/eCILHYWZ+wwzHra3EmRpfOlbw3ktAEOdOl1wo2Kyn3S8QPiBrrByTgit5GI9eOkNM&#10;tbvwL51XoRARwj5FBSaEOpXS54Ys+p6riaN3cI3FEGVTSN3gJcJtJT+S5FNaLDkuGKzp21B+XP1b&#10;Bad6trTHMvM43V7382ySmZ/dn1Jvr+1kACJQG57hR3uhFfThfiXeAD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9fMMAAADaAAAADwAAAAAAAAAAAAAAAACYAgAAZHJzL2Rv&#10;d25yZXYueG1sUEsFBgAAAAAEAAQA9QAAAIgDAAAAAA==&#10;" strokecolor="red" strokeweight="1.5pt">
                      <v:textbox style="mso-fit-shape-to-text:t">
                        <w:txbxContent>
                          <w:p w:rsidR="00F63DEB" w:rsidRPr="00E32B93" w:rsidRDefault="00F63DEB" w:rsidP="00F63DE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les coordonnées de votre laiterie</w:t>
                            </w:r>
                          </w:p>
                        </w:txbxContent>
                      </v:textbox>
                    </v:shape>
                    <v:shape id="Connecteur droit avec flèche 6" o:spid="_x0000_s1035" type="#_x0000_t32" style="position:absolute;left:53909;top:2544;width:3501;height:2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8o3cMAAADaAAAADwAAAGRycy9kb3ducmV2LnhtbESPQWvCQBSE74X+h+UJvdWNBYNEN0EE&#10;oRR6iFa8PrLPJJp9G7JPjf313UKhx2FmvmFWxeg6daMhtJ4NzKYJKOLK25ZrA1/77esCVBBki51n&#10;MvCgAEX+/LTCzPo7l3TbSa0ihEOGBhqRPtM6VA05DFPfE0fv5AeHEuVQazvgPcJdp9+SJNUOW44L&#10;Dfa0aai67K7OwPbzcLbXxfGjlMccQyr7eTn7NuZlMq6XoIRG+Q//td+tgRR+r8Qbo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vKN3DAAAA2gAAAA8AAAAAAAAAAAAA&#10;AAAAoQIAAGRycy9kb3ducmV2LnhtbFBLBQYAAAAABAAEAPkAAACRAwAAAAA=&#10;" strokecolor="red" strokeweight="1.5pt">
                      <v:stroke endarrow="open"/>
                    </v:shape>
                    <v:rect id="Rectangle 11" o:spid="_x0000_s1036" style="position:absolute;left:42937;top:23615;width:12404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tUsMA&#10;AADbAAAADwAAAGRycy9kb3ducmV2LnhtbERPzWrCQBC+C32HZQpeSrNJD1KiG7GFFkUrxuYBhuyY&#10;hGZnQ3Y1sU/fFQre5uP7ncVyNK24UO8aywqSKAZBXFrdcKWg+P54fgXhPLLG1jIpuJKDZfYwWWCq&#10;7cA5XY6+EiGEXYoKau+7VEpX1mTQRbYjDtzJ9gZ9gH0ldY9DCDetfInjmTTYcGiosaP3msqf49ko&#10;OKx9vh/kV7KR57fdbPtb4NNnodT0cVzNQXga/V38717r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XtUsMAAADbAAAADwAAAAAAAAAAAAAAAACYAgAAZHJzL2Rv&#10;d25yZXYueG1sUEsFBgAAAAAEAAQA9QAAAIgDAAAAAA==&#10;" filled="f" strokecolor="#7030a0" strokeweight="2pt"/>
                    <v:shape id="Zone de texte 2" o:spid="_x0000_s1037" type="#_x0000_t202" style="position:absolute;left:58604;top:21544;width:15025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y3b8A&#10;AADbAAAADwAAAGRycy9kb3ducmV2LnhtbERP24rCMBB9X/Afwgi+rakKslZTUVFX2CcvHzA0Y1va&#10;TGoStf79RljYtzmc6yyWnWnEg5yvLCsYDRMQxLnVFRcKLufd5xcIH5A1NpZJwYs8LLPexwJTbZ98&#10;pMcpFCKGsE9RQRlCm0rp85IM+qFtiSN3tc5giNAVUjt8xnDTyHGSTKXBimNDiS1tSsrr090omNQH&#10;GXjWSNzaZH9z3/68/smVGvS71RxEoC78i//cB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7LdvwAAANsAAAAPAAAAAAAAAAAAAAAAAJgCAABkcnMvZG93bnJl&#10;di54bWxQSwUGAAAAAAQABAD1AAAAhAMAAAAA&#10;" strokecolor="#7030a0" strokeweight="1.5pt">
                      <v:textbox>
                        <w:txbxContent>
                          <w:p w:rsidR="00E32B93" w:rsidRPr="00E32B93" w:rsidRDefault="00E32B93" w:rsidP="00E32B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le prix de base payé par l’entreprise (voir tableau ci-dessous)</w:t>
                            </w:r>
                          </w:p>
                        </w:txbxContent>
                      </v:textbox>
                    </v:shape>
                    <v:shape id="Connecteur droit avec flèche 13" o:spid="_x0000_s1038" type="#_x0000_t32" style="position:absolute;left:55341;top:24171;width:3192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oGMEAAADbAAAADwAAAGRycy9kb3ducmV2LnhtbERPS4vCMBC+C/6HMIIX0VR3Ea1GEUFY&#10;WA/rA8Hb0IxtsZnUJKvdf78RBG/z8T1nvmxMJe7kfGlZwXCQgCDOrC45V3A8bPoTED4ga6wsk4I/&#10;8rBctFtzTLV98I7u+5CLGMI+RQVFCHUqpc8KMugHtiaO3MU6gyFCl0vt8BHDTSVHSTKWBkuODQXW&#10;tC4ou+5/jYJdravz7fTTG396mW3PuZvi6lupbqdZzUAEasJb/HJ/6Tj/A56/x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+qgYwQAAANsAAAAPAAAAAAAAAAAAAAAA&#10;AKECAABkcnMvZG93bnJldi54bWxQSwUGAAAAAAQABAD5AAAAjwMAAAAA&#10;" strokecolor="#7030a0" strokeweight="1.5pt">
                      <v:stroke endarrow="open"/>
                    </v:shape>
                    <v:rect id="Rectangle 15" o:spid="_x0000_s1039" style="position:absolute;left:46681;top:12801;width:5798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amsMA&#10;AADbAAAADwAAAGRycy9kb3ducmV2LnhtbERPTWsCMRC9C/6HMII3zVrbYlejWKHgQQXXWvA2bMbd&#10;xc1kSaJu/30jFLzN433ObNGaWtzI+cqygtEwAUGcW11xoeD78DWYgPABWWNtmRT8kofFvNuZYart&#10;nfd0y0IhYgj7FBWUITSplD4vyaAf2oY4cmfrDIYIXSG1w3sMN7V8SZJ3abDi2FBiQ6uS8kt2NQo+&#10;jofXz0my4610m+N6/LPajE+ZUv1eu5yCCNSGp/jfvdZx/hs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amsMAAADbAAAADwAAAAAAAAAAAAAAAACYAgAAZHJzL2Rv&#10;d25yZXYueG1sUEsFBgAAAAAEAAQA9QAAAIgDAAAAAA==&#10;" filled="f" strokecolor="#943634 [2405]" strokeweight="2pt"/>
                    <v:shape id="Zone de texte 2" o:spid="_x0000_s1040" type="#_x0000_t202" style="position:absolute;left:57408;top:10813;width:16221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Vc78A&#10;AADbAAAADwAAAGRycy9kb3ducmV2LnhtbERPzYrCMBC+L/gOYQRva6oHd61GEaEgyC6s+gBjMzal&#10;zaQk0da3NwsLe5uP73fW28G24kE+1I4VzKYZCOLS6ZorBZdz8f4JIkRkja1jUvCkANvN6G2NuXY9&#10;/9DjFCuRQjjkqMDE2OVShtKQxTB1HXHibs5bjAn6SmqPfQq3rZxn2UJarDk1GOxob6hsTner4HD5&#10;aMj46/eyKSQdY6/nWHwpNRkPuxWISEP8F/+5DzrNX8DvL+k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pVzvwAAANsAAAAPAAAAAAAAAAAAAAAAAJgCAABkcnMvZG93bnJl&#10;di54bWxQSwUGAAAAAAQABAD1AAAAhAMAAAAA&#10;" strokecolor="#943634 [2405]" strokeweight="1.5pt">
                      <v:textbox style="mso-fit-shape-to-text:t">
                        <w:txbxContent>
                          <w:p w:rsidR="00E32B93" w:rsidRPr="00E32B93" w:rsidRDefault="00E32B93" w:rsidP="00E32B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 xml:space="preserve">Indiquer la date </w:t>
                            </w:r>
                            <w:r>
                              <w:rPr>
                                <w:sz w:val="18"/>
                              </w:rPr>
                              <w:t>d’envoi de la facture</w:t>
                            </w:r>
                          </w:p>
                        </w:txbxContent>
                      </v:textbox>
                    </v:shape>
                    <v:shape id="Connecteur droit avec flèche 17" o:spid="_x0000_s1041" type="#_x0000_t32" style="position:absolute;left:52479;top:12404;width:4929;height:22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/ccMAAADbAAAADwAAAGRycy9kb3ducmV2LnhtbERPS2sCMRC+F/wPYQQvpWbtwcrWKFar&#10;eCk+2ou3cTNuliaTZRN1/femUPA2H99zxtPWWXGhJlSeFQz6GQjiwuuKSwU/38uXEYgQkTVaz6Tg&#10;RgGmk87TGHPtr7yjyz6WIoVwyFGBibHOpQyFIYeh72vixJ184zAm2JRSN3hN4c7K1ywbSocVpwaD&#10;Nc0NFb/7s1Ngd+tse/wcVYfi43n4tbELNquFUr1uO3sHEamND/G/e63T/Df4+yUd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Tf3HDAAAA2wAAAA8AAAAAAAAAAAAA&#10;AAAAoQIAAGRycy9kb3ducmV2LnhtbFBLBQYAAAAABAAEAPkAAACRAwAAAAA=&#10;" strokecolor="#943634 [2405]" strokeweight="1.5pt">
                      <v:stroke endarrow="open"/>
                    </v:shape>
                    <v:rect id="Rectangle 18" o:spid="_x0000_s1042" style="position:absolute;left:42857;top:24887;width:12402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VW8QA&#10;AADbAAAADwAAAGRycy9kb3ducmV2LnhtbESPT2vDMAzF74N9B6PBbquzHkbJ6pYyNiiFUtqU7Spi&#10;LUkby8F2/vTbV4fBbhLv6b2fluvJtWqgEBvPBl5nGSji0tuGKwPn4utlASomZIutZzJwowjr1ePD&#10;EnPrRz7ScEqVkhCOORqoU+pyrWNZk8M48x2xaL8+OEyyhkrbgKOEu1bPs+xNO2xYGmrs6KOm8nrq&#10;nYE0FJPfue/D574tmp+w6Q+XsTfm+WnavINKNKV/89/11gq+wMo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VvEAAAA2wAAAA8AAAAAAAAAAAAAAAAAmAIAAGRycy9k&#10;b3ducmV2LnhtbFBLBQYAAAAABAAEAPUAAACJAwAAAAA=&#10;" filled="f" strokecolor="#ffc000" strokeweight="2pt"/>
                    <v:shape id="Zone de texte 2" o:spid="_x0000_s1043" type="#_x0000_t202" style="position:absolute;left:58604;top:27507;width:15025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VpsUA&#10;AADbAAAADwAAAGRycy9kb3ducmV2LnhtbESPwWrDMBBE74X8g9hALqWW20NoHCshpBRKqA91+gGL&#10;tbHdWisjqbHjr48Kgdx2mdl5s/l2NJ04k/OtZQXPSQqCuLK65VrB9/H96RWED8gaO8uk4EIetpvZ&#10;Q46ZtgN/0bkMtYgh7DNU0ITQZ1L6qiGDPrE9cdRO1hkMcXW11A6HGG46+ZKmS2mw5UhosKd9Q9Vv&#10;+WcUUDE8fhaHyRbVUv6Ub8MU+ZNSi/m4W4MINIa7+Xb9oWP9Ffz/Ege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lWmxQAAANsAAAAPAAAAAAAAAAAAAAAAAJgCAABkcnMv&#10;ZG93bnJldi54bWxQSwUGAAAAAAQABAD1AAAAigMAAAAA&#10;" strokecolor="#ffc000" strokeweight="1.5pt">
                      <v:textbox>
                        <w:txbxContent>
                          <w:p w:rsidR="00047A9E" w:rsidRPr="00047A9E" w:rsidRDefault="00047A9E" w:rsidP="00047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47A9E">
                              <w:rPr>
                                <w:sz w:val="18"/>
                              </w:rPr>
                              <w:t xml:space="preserve">Résultat de la soustraction 375,22 - prix de base payé sur 2014 (case au </w:t>
                            </w:r>
                            <w:proofErr w:type="spellStart"/>
                            <w:r w:rsidRPr="00047A9E">
                              <w:rPr>
                                <w:sz w:val="18"/>
                              </w:rPr>
                              <w:t>desssus</w:t>
                            </w:r>
                            <w:proofErr w:type="spellEnd"/>
                            <w:r w:rsidRPr="00047A9E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Connecteur droit avec flèche 20" o:spid="_x0000_s1044" type="#_x0000_t32" style="position:absolute;left:55259;top:25481;width:3186;height:45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z3sEAAADbAAAADwAAAGRycy9kb3ducmV2LnhtbERP3WqDMBS+H+wdwhn0bsZJKeKMZYwK&#10;K4zS2j3AwZypaE7EZOr29MtFoZcf33++X80gZppcZ1nBSxSDIK6t7rhR8HUtn1MQziNrHCyTgl9y&#10;sC8eH3LMtF34QnPlGxFC2GWooPV+zKR0dUsGXWRH4sB928mgD3BqpJ5wCeFmkEkc76TBjkNDiyO9&#10;t1T31Y9REP+Vh36+nNJzNXTbc7JND0f9qdTmaX17BeFp9Xfxzf2hFSRhffgSf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3PewQAAANsAAAAPAAAAAAAAAAAAAAAA&#10;AKECAABkcnMvZG93bnJldi54bWxQSwUGAAAAAAQABAD5AAAAjwMAAAAA&#10;" strokecolor="#ffc000" strokeweight="1.5pt">
                      <v:stroke endarrow="open"/>
                    </v:shape>
                    <v:rect id="Rectangle 21" o:spid="_x0000_s1045" style="position:absolute;left:36812;top:28068;width:18447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plsQA&#10;AADbAAAADwAAAGRycy9kb3ducmV2LnhtbESPQWsCMRSE74L/ITyhF9HsShHdGqUtlBZvter5dfO6&#10;Wbp52W6ybvrvTUHocZiZb5jNLtpGXKjztWMF+TwDQVw6XXOl4PjxMluB8AFZY+OYFPySh912PNpg&#10;od3A73Q5hEokCPsCFZgQ2kJKXxqy6OeuJU7el+sshiS7SuoOhwS3jVxk2VJarDktGGzp2VD5feit&#10;gn0/3H+e4/op/kgzPeU2vvbOKHU3iY8PIALF8B++td+0gkUOf1/S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qZbEAAAA2wAAAA8AAAAAAAAAAAAAAAAAmAIAAGRycy9k&#10;b3ducmV2LnhtbFBLBQYAAAAABAAEAPUAAACJAwAAAAA=&#10;" filled="f" strokecolor="#548dd4 [1951]" strokeweight="2pt"/>
                    <v:shape id="Zone de texte 2" o:spid="_x0000_s1046" type="#_x0000_t202" style="position:absolute;top:24092;width:15024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OT8MA&#10;AADbAAAADwAAAGRycy9kb3ducmV2LnhtbESP0WrCQBRE3wv9h+UWfKsbUxCN2UharBRLH6p+wGX3&#10;mgSzd0N2NfHvu4LQx2FmzjD5erStuFLvG8cKZtMEBLF2puFKwfHw+boA4QOywdYxKbiRh3Xx/JRj&#10;ZtzAv3Tdh0pECPsMFdQhdJmUXtdk0U9dRxy9k+sthij7Spoehwi3rUyTZC4tNhwXauzooyZ93l+s&#10;AjyW5W5ze/uWQ/hBTcsFv2+1UpOXsVyBCDSG//Cj/WUUpCnc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KOT8MAAADbAAAADwAAAAAAAAAAAAAAAACYAgAAZHJzL2Rv&#10;d25yZXYueG1sUEsFBgAAAAAEAAQA9QAAAIgDAAAAAA==&#10;" strokecolor="#548dd4 [1951]" strokeweight="1.5pt">
                      <v:textbox>
                        <w:txbxContent>
                          <w:p w:rsidR="00047A9E" w:rsidRPr="00047A9E" w:rsidRDefault="00047A9E" w:rsidP="00047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Indiquer le volume </w:t>
                            </w:r>
                            <w:r w:rsidR="00300A12">
                              <w:rPr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sz w:val="18"/>
                              </w:rPr>
                              <w:t>livré sur l’année 2014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Connecteur droit avec flèche 23" o:spid="_x0000_s1047" type="#_x0000_t32" style="position:absolute;left:14868;top:26795;width:21944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ipHcQAAADbAAAADwAAAGRycy9kb3ducmV2LnhtbESPQWvCQBSE7wX/w/IK3uqmsRVJ3QQR&#10;CnopmHrp7Zl9TZZk36bZ1cR/7xYKPQ4z8w2zKSbbiSsN3jhW8LxIQBBXThuuFZw+35/WIHxA1tg5&#10;JgU38lDks4cNZtqNfKRrGWoRIewzVNCE0GdS+qohi37heuLofbvBYohyqKUecIxw28k0SVbSouG4&#10;0GBPu4aqtrxYBa/m69YeTi9t+jEefdmdDa1+dkrNH6ftG4hAU/gP/7X3WkG6hN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KkdxAAAANsAAAAPAAAAAAAAAAAA&#10;AAAAAKECAABkcnMvZG93bnJldi54bWxQSwUGAAAAAAQABAD5AAAAkgMAAAAA&#10;" strokecolor="#548dd4 [1951]" strokeweight="1.5pt">
                      <v:stroke endarrow="open"/>
                    </v:shape>
                    <v:rect id="Rectangle 24" o:spid="_x0000_s1048" style="position:absolute;left:36812;top:29419;width:18447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MtMMA&#10;AADbAAAADwAAAGRycy9kb3ducmV2LnhtbESPQWvCQBSE74L/YXmF3nTTUFRSVwmCYCkUjIL09sg+&#10;k+Du25hdTfrvuwXB4zAz3zDL9WCNuFPnG8cK3qYJCOLS6YYrBcfDdrIA4QOyRuOYFPySh/VqPFpi&#10;pl3Pe7oXoRIRwj5DBXUIbSalL2uy6KeuJY7e2XUWQ5RdJXWHfYRbI9MkmUmLDceFGlva1FReiptV&#10;YNJ5seOv/PvzR7Pp883scOKrUq8vQ/4BItAQnuFHe6cVpO/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zMtMMAAADbAAAADwAAAAAAAAAAAAAAAACYAgAAZHJzL2Rv&#10;d25yZXYueG1sUEsFBgAAAAAEAAQA9QAAAIgDAAAAAA==&#10;" filled="f" strokecolor="#c0504d [3205]" strokeweight="2pt"/>
                    <v:shape id="Zone de texte 2" o:spid="_x0000_s1049" type="#_x0000_t202" style="position:absolute;top:29419;width:15024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OZsMA&#10;AADbAAAADwAAAGRycy9kb3ducmV2LnhtbESPwWrDMBBE74X+g9hCb40cQ9PgRglJoKXQU5y458Xa&#10;WCbWyliqrfbrq0Cgx2Fm3jCrTbSdGGnwrWMF81kGgrh2uuVGwen49rQE4QOyxs4xKfghD5v1/d0K&#10;C+0mPtBYhkYkCPsCFZgQ+kJKXxuy6GeuJ07e2Q0WQ5JDI/WAU4LbTuZZtpAWW04LBnvaG6ov5bdV&#10;UI1fZZTu/YViHo6n3W9lPqdKqceHuH0FESiG//Ct/aEV5M9w/Z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OZsMAAADbAAAADwAAAAAAAAAAAAAAAACYAgAAZHJzL2Rv&#10;d25yZXYueG1sUEsFBgAAAAAEAAQA9QAAAIgDAAAAAA==&#10;" strokecolor="#c0504d [3205]" strokeweight="1.5pt">
                      <v:textbox>
                        <w:txbxContent>
                          <w:p w:rsidR="00047A9E" w:rsidRPr="00047A9E" w:rsidRDefault="00047A9E" w:rsidP="00047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Résultat de la multiplication du volume livré avec le solde à payer</w:t>
                            </w:r>
                          </w:p>
                        </w:txbxContent>
                      </v:textbox>
                    </v:shape>
                    <v:shape id="Connecteur droit avec flèche 26" o:spid="_x0000_s1050" type="#_x0000_t32" style="position:absolute;left:14868;top:30013;width:21944;height:2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IRsUAAADbAAAADwAAAGRycy9kb3ducmV2LnhtbESPQWvCQBSE74X+h+UJvelGi2JTN2IF&#10;oRehWoseX7PPJJh9G3e3Mfn3bqHQ4zAz3zCLZWdq0ZLzlWUF41ECgji3uuJCweFzM5yD8AFZY22Z&#10;FPTkYZk9Piww1fbGO2r3oRARwj5FBWUITSqlz0sy6Ee2IY7e2TqDIUpXSO3wFuGmlpMkmUmDFceF&#10;Ehtal5Rf9j9Gwa7XX9P6eyW35vjSfzyf0L1trko9DbrVK4hAXfgP/7XftYLJDH6/xB8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nIRsUAAADbAAAADwAAAAAAAAAA&#10;AAAAAAChAgAAZHJzL2Rvd25yZXYueG1sUEsFBgAAAAAEAAQA+QAAAJMDAAAAAA==&#10;" strokecolor="#c0504d [3205]" strokeweight="1.5pt">
                      <v:stroke endarrow="open"/>
                    </v:shape>
                  </v:group>
                  <v:shape id="Connecteur droit avec flèche 28" o:spid="_x0000_s1051" type="#_x0000_t32" style="position:absolute;left:14868;top:32520;width:21946;height: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7bMAAAADbAAAADwAAAGRycy9kb3ducmV2LnhtbERPTWuDQBC9B/Iflgn0FtcKTYN1E0Qo&#10;9FZievA4cacqdWetu0bz77OHQI6P950dF9OLK42us6zgNYpBENdWd9wo+Dl/bvcgnEfW2FsmBTdy&#10;cDysVxmm2s58omvpGxFC2KWooPV+SKV0dUsGXWQH4sD92tGgD3BspB5xDuGml0kc76TBjkNDiwMV&#10;LdV/5WQUyDdH36fZxFO1S8r/6lLk5/dCqZfNkn+A8LT4p/jh/tIKkjA2fAk/QB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CO2zAAAAA2wAAAA8AAAAAAAAAAAAAAAAA&#10;oQIAAGRycy9kb3ducmV2LnhtbFBLBQYAAAAABAAEAPkAAACOAwAAAAA=&#10;" strokecolor="#c0504d [3205]" strokeweight="1.5pt">
                    <v:stroke endarrow="open"/>
                  </v:shape>
                  <v:rect id="Rectangle 30" o:spid="_x0000_s1052" style="position:absolute;left:36814;top:33872;width:18447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bI8IA&#10;AADbAAAADwAAAGRycy9kb3ducmV2LnhtbERPTWsCMRC9C/6HMEJvmlihdFejFGmhoIdWC8XbsBmz&#10;SzeTNUl19dc3h4LHx/terHrXijOF2HjWMJ0oEMSVNw1bDV/7t/EziJiQDbaeScOVIqyWw8ECS+Mv&#10;/EnnXbIih3AsUUOdUldKGauaHMaJ74gzd/TBYcowWGkCXnK4a+WjUk/SYcO5ocaO1jVVP7tfp6Gw&#10;4bCZqtPm+FHYm7q9fjfbGWv9MOpf5iAS9eku/ne/Gw2zvD5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psjwgAAANsAAAAPAAAAAAAAAAAAAAAAAJgCAABkcnMvZG93&#10;bnJldi54bWxQSwUGAAAAAAQABAD1AAAAhwMAAAAA&#10;" filled="f" strokecolor="#9bbb59 [3206]" strokeweight="2pt"/>
                  <v:shape id="Zone de texte 2" o:spid="_x0000_s1053" type="#_x0000_t202" style="position:absolute;left:58604;top:33550;width:15025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t8cMA&#10;AADbAAAADwAAAGRycy9kb3ducmV2LnhtbESPQWsCMRSE74X+h/AEbzWbtYpsjVILgvRWFfb62Lxm&#10;FzcvyybV1V9vBKHHYWa+YZbrwbXiTH1oPGtQkwwEceVNw1bD8bB9W4AIEdlg65k0XCnAevX6ssTC&#10;+Av/0HkfrUgQDgVqqGPsCilDVZPDMPEdcfJ+fe8wJtlbaXq8JLhrZZ5lc+mw4bRQY0dfNVWn/Z/T&#10;kFez3F4P6vZtZ+/lZlOqRpZK6/Fo+PwAEWmI/+Fne2c0TBU8vq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Mt8cMAAADbAAAADwAAAAAAAAAAAAAAAACYAgAAZHJzL2Rv&#10;d25yZXYueG1sUEsFBgAAAAAEAAQA9QAAAIgDAAAAAA==&#10;" strokecolor="#9bbb59 [3206]" strokeweight="1.5pt">
                    <v:textbox>
                      <w:txbxContent>
                        <w:p w:rsidR="00047A9E" w:rsidRPr="00047A9E" w:rsidRDefault="00047A9E" w:rsidP="00047A9E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Résultat du montant HT par 0,055</w:t>
                          </w:r>
                        </w:p>
                      </w:txbxContent>
                    </v:textbox>
                  </v:shape>
                  <v:shape id="Connecteur droit avec flèche 288" o:spid="_x0000_s1054" type="#_x0000_t32" style="position:absolute;left:55261;top:34466;width:3259;height:9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3IF8IAAADcAAAADwAAAGRycy9kb3ducmV2LnhtbERPS2vCQBC+F/wPyxR6Ed0YaCupq4jQ&#10;ohahvu5DdpqEZmfT7GjSf+8ehB4/vvds0btaXakNlWcDk3ECijj3tuLCwOn4PpqCCoJssfZMBv4o&#10;wGI+eJhhZn3He7oepFAxhEOGBkqRJtM65CU5DGPfEEfu27cOJcK20LbFLoa7WqdJ8qIdVhwbSmxo&#10;VVL+c7g4A+vnakhf3fGSyvk32Wx3nxv5eDXm6bFfvoES6uVffHevrYF0GtfGM/EI6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3IF8IAAADcAAAADwAAAAAAAAAAAAAA&#10;AAChAgAAZHJzL2Rvd25yZXYueG1sUEsFBgAAAAAEAAQA+QAAAJADAAAAAA==&#10;" strokecolor="#9bbb59 [3206]" strokeweight="1.5pt">
                    <v:stroke endarrow="open"/>
                  </v:shape>
                  <v:shape id="Zone de texte 2" o:spid="_x0000_s1055" type="#_x0000_t202" style="position:absolute;left:56295;top:38007;width:1502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2ksQA&#10;AADcAAAADwAAAGRycy9kb3ducmV2LnhtbESPzW7CMBCE75V4B2uReisOHFAIGISgSPQCKj/3JV6S&#10;QLyObBfSPj2uhMRxNDPfaCaz1tTiRs5XlhX0ewkI4tzqigsFh/3qIwXhA7LG2jIp+CUPs2nnbYKZ&#10;tnf+ptsuFCJC2GeooAyhyaT0eUkGfc82xNE7W2cwROkKqR3eI9zUcpAkQ2mw4rhQYkOLkvLr7sco&#10;WOan0aX+s8ZtvzbpZv65SvfyqNR7t52PQQRqwyv8bK+1gkE6gv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NpLEAAAA3AAAAA8AAAAAAAAAAAAAAAAAmAIAAGRycy9k&#10;b3ducmV2LnhtbFBLBQYAAAAABAAEAPUAAACJAwAAAAA=&#10;" strokecolor="red" strokeweight="1.5pt">
                    <v:textbox>
                      <w:txbxContent>
                        <w:p w:rsidR="00047A9E" w:rsidRPr="00047A9E" w:rsidRDefault="00047A9E" w:rsidP="00047A9E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Somme du montant HT et de la TVA</w:t>
                          </w:r>
                        </w:p>
                      </w:txbxContent>
                    </v:textbox>
                  </v:shape>
                  <v:rect id="Rectangle 290" o:spid="_x0000_s1056" style="position:absolute;left:36812;top:35065;width:18447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KZMYA&#10;AADcAAAADwAAAGRycy9kb3ducmV2LnhtbESPTWvCQBCG7wX/wzJCL6VuakE0dRUrVMRDwY9Lb9Ps&#10;mASzs2F3NfHfdw5Cj8M77zPzzJe9a9SNQqw9G3gbZaCIC29rLg2cjl+vU1AxIVtsPJOBO0VYLgZP&#10;c8yt73hPt0MqlUA45migSqnNtY5FRQ7jyLfEkp19cJhkDKW2ATuBu0aPs2yiHdYsFypsaV1RcTlc&#10;nYHfzU9YTz/fN+n6MhH0pdzRd2fM87BffYBK1Kf/5Ud7aw2MZ/K+yIg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+KZMYAAADcAAAADwAAAAAAAAAAAAAAAACYAgAAZHJz&#10;L2Rvd25yZXYueG1sUEsFBgAAAAAEAAQA9QAAAIsDAAAAAA==&#10;" filled="f" strokecolor="red" strokeweight="2pt"/>
                  <v:shape id="Connecteur droit avec flèche 291" o:spid="_x0000_s1057" type="#_x0000_t32" style="position:absolute;left:51684;top:36252;width:4611;height:33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E9cQAAADcAAAADwAAAGRycy9kb3ducmV2LnhtbESPwW7CMBBE70j8g7VIvVTFCUioBAwC&#10;1JJeS/mAJV7itPE6il0S/h4jIXEczcwbzXLd21pcqPWVYwXpOAFBXDhdcang+PP59g7CB2SNtWNS&#10;cCUP69VwsMRMu46/6XIIpYgQ9hkqMCE0mZS+MGTRj11DHL2zay2GKNtS6ha7CLe1nCTJTFqsOC4Y&#10;bGhnqPg7/FsF3Smf5q/5Wc/S/e9HNz8aTHdbpV5G/WYBIlAfnuFH+0srmMxTuJ+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wT1xAAAANwAAAAPAAAAAAAAAAAA&#10;AAAAAKECAABkcnMvZG93bnJldi54bWxQSwUGAAAAAAQABAD5AAAAkgMAAAAA&#10;" strokecolor="red" strokeweight="1.5pt">
                    <v:stroke endarrow="open"/>
                  </v:shape>
                  <v:rect id="Rectangle 298" o:spid="_x0000_s1058" style="position:absolute;left:17254;top:42465;width:20428;height:6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qUMIA&#10;AADcAAAADwAAAGRycy9kb3ducmV2LnhtbERPTW+CQBC9N/E/bMakt7JoU1PR1WhJk6Y9QQ3nkR2B&#10;yM4iuwX677uHJh5f3vd2P5lWDNS7xrKCRRSDIC6tbrhScPp+f3oF4TyyxtYyKfglB/vd7GGLibYj&#10;ZzTkvhIhhF2CCmrvu0RKV9Zk0EW2Iw7cxfYGfYB9JXWPYwg3rVzG8UoabDg01NjRW03lNf8xCs5f&#10;umg/n4sxXQ3evgzpxLfsqNTjfDpsQHia/F387/7QCpbrsDacC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SpQwgAAANwAAAAPAAAAAAAAAAAAAAAAAJgCAABkcnMvZG93&#10;bnJldi54bWxQSwUGAAAAAAQABAD1AAAAhwMAAAAA&#10;" filled="f" strokecolor="#e36c0a [2409]" strokeweight="2pt"/>
                  <v:shape id="Zone de texte 2" o:spid="_x0000_s1059" type="#_x0000_t202" style="position:absolute;left:43970;top:46670;width:15024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POcIA&#10;AADcAAAADwAAAGRycy9kb3ducmV2LnhtbESPX2vCMBTF3wd+h3CFvc10nYh2RhHZwMdZ++Lbpblr&#10;wpqb0kStfvpFEHw8nD8/znI9uFacqQ/Ws4L3SQaCuPbacqOgOny/zUGEiKyx9UwKrhRgvRq9LLHQ&#10;/sJ7OpexEWmEQ4EKTIxdIWWoDTkME98RJ+/X9w5jkn0jdY+XNO5amWfZTDq0nAgGO9oaqv/Kk0uQ&#10;UH3Z40eTtzdT76KZlvbHbJV6HQ+bTxCRhvgMP9o7rSBfLOB+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o85wgAAANwAAAAPAAAAAAAAAAAAAAAAAJgCAABkcnMvZG93&#10;bnJldi54bWxQSwUGAAAAAAQABAD1AAAAhwMAAAAA&#10;" strokecolor="#e36c0a [2409]" strokeweight="1.5pt">
                    <v:textbox>
                      <w:txbxContent>
                        <w:p w:rsidR="00C059E7" w:rsidRPr="00047A9E" w:rsidRDefault="00C059E7" w:rsidP="00C059E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Ne pas oublier de signer</w:t>
                          </w:r>
                        </w:p>
                      </w:txbxContent>
                    </v:textbox>
                  </v:shape>
                  <v:shape id="Connecteur droit avec flèche 300" o:spid="_x0000_s1060" type="#_x0000_t32" style="position:absolute;left:37689;top:47310;width:6285;height:8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crMEAAADcAAAADwAAAGRycy9kb3ducmV2LnhtbERPy4rCMBTdD8w/hDswm0FTRxSpRhEf&#10;4Ox8gS6vzbUtNjclibX+vVkMuDyc92TWmko05HxpWUGvm4AgzqwuOVdwPKw7IxA+IGusLJOCJ3mY&#10;TT8/Jphq++AdNfuQixjCPkUFRQh1KqXPCjLou7YmjtzVOoMhQpdL7fARw00lf5NkKA2WHBsKrGlR&#10;UHbb342C1eC6bVc793eqT8vDxje0Pl9+lPr+audjEIHa8Bb/uzdaQT+J8+OZe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FyswQAAANwAAAAPAAAAAAAAAAAAAAAA&#10;AKECAABkcnMvZG93bnJldi54bWxQSwUGAAAAAAQABAD5AAAAjwMAAAAA&#10;" strokecolor="#e36c0a [2409]" strokeweight="1.5pt">
                    <v:stroke endarrow="open"/>
                  </v:shape>
                </v:group>
              </v:group>
            </w:pict>
          </mc:Fallback>
        </mc:AlternateContent>
      </w:r>
      <w:r w:rsidR="00E32B93" w:rsidRPr="00E32B93">
        <w:t xml:space="preserve"> </w:t>
      </w:r>
      <w:r w:rsidR="00822B80">
        <w:rPr>
          <w:noProof/>
          <w:lang w:eastAsia="fr-FR"/>
        </w:rPr>
        <w:drawing>
          <wp:inline distT="0" distB="0" distL="0" distR="0">
            <wp:extent cx="4058420" cy="5301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12" cy="53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33" w:rsidRPr="00E05908" w:rsidRDefault="00110633" w:rsidP="00110633">
      <w:pPr>
        <w:rPr>
          <w:u w:val="single"/>
        </w:rPr>
      </w:pPr>
      <w:r w:rsidRPr="00E05908">
        <w:rPr>
          <w:u w:val="single"/>
        </w:rPr>
        <w:lastRenderedPageBreak/>
        <w:t>Tableau des prix de base relevés dans les entreprises du Grand Ouest</w:t>
      </w:r>
    </w:p>
    <w:tbl>
      <w:tblPr>
        <w:tblW w:w="9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730"/>
        <w:gridCol w:w="330"/>
        <w:gridCol w:w="1360"/>
        <w:gridCol w:w="220"/>
        <w:gridCol w:w="1720"/>
        <w:gridCol w:w="1654"/>
        <w:gridCol w:w="6"/>
      </w:tblGrid>
      <w:tr w:rsidR="00110633" w:rsidTr="00672346">
        <w:trPr>
          <w:gridAfter w:val="1"/>
          <w:wAfter w:w="6" w:type="dxa"/>
          <w:trHeight w:val="1530"/>
        </w:trPr>
        <w:tc>
          <w:tcPr>
            <w:tcW w:w="3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valeurs en €/1000 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Prix de référence 38/32 final*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 xml:space="preserve">Moyenne sur 12 mois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                      (Janvier 2014 à décembre 2014)                                       pondéré des volumes Ouest sur les 3 dernières années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Triballat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371,97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Laiterie St Père 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364,45</w:t>
            </w:r>
          </w:p>
        </w:tc>
      </w:tr>
      <w:tr w:rsidR="00110633" w:rsidTr="00672346">
        <w:trPr>
          <w:gridAfter w:val="1"/>
          <w:wAfter w:w="6" w:type="dxa"/>
          <w:trHeight w:val="36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Agrial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364,05</w:t>
            </w:r>
          </w:p>
        </w:tc>
      </w:tr>
      <w:tr w:rsidR="00110633" w:rsidTr="00672346">
        <w:trPr>
          <w:gridAfter w:val="1"/>
          <w:wAfter w:w="6" w:type="dxa"/>
          <w:trHeight w:val="585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Groupe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Bongrain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(CLE, Perreault, Tessier)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364,05</w:t>
            </w:r>
          </w:p>
        </w:tc>
      </w:tr>
      <w:tr w:rsidR="00110633" w:rsidTr="00672346">
        <w:trPr>
          <w:gridAfter w:val="1"/>
          <w:wAfter w:w="6" w:type="dxa"/>
          <w:trHeight w:val="285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Bel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363,84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ROLLAND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362,78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Terra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Lacta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362,65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Laiterie de St Malo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361,65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SILL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361,65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COLARENA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361,53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UCAL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361,53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EVEN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361,49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LNA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361,49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SILAV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361,49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TERRENA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361,49</w:t>
            </w:r>
          </w:p>
        </w:tc>
      </w:tr>
      <w:tr w:rsidR="00110633" w:rsidTr="00672346">
        <w:trPr>
          <w:gridAfter w:val="1"/>
          <w:wAfter w:w="6" w:type="dxa"/>
          <w:trHeight w:val="27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Triskalia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361,49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CLAL 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Yvi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361,40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CORALIS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360,80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Lactalis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360,37</w:t>
            </w:r>
          </w:p>
        </w:tc>
      </w:tr>
      <w:tr w:rsidR="00110633" w:rsidTr="00672346">
        <w:trPr>
          <w:gridAfter w:val="1"/>
          <w:wAfter w:w="6" w:type="dxa"/>
          <w:trHeight w:val="63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SODIAAL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360,32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L'Armoricaine</w:t>
            </w:r>
          </w:p>
        </w:tc>
        <w:tc>
          <w:tcPr>
            <w:tcW w:w="330" w:type="dxa"/>
            <w:noWrap/>
            <w:vAlign w:val="center"/>
            <w:hideMark/>
          </w:tcPr>
          <w:p w:rsidR="00110633" w:rsidRDefault="00110633" w:rsidP="0067234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360,21</w:t>
            </w:r>
          </w:p>
        </w:tc>
      </w:tr>
      <w:tr w:rsidR="00110633" w:rsidTr="00672346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Vaubernier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633" w:rsidRDefault="00110633" w:rsidP="0067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359,88</w:t>
            </w:r>
          </w:p>
        </w:tc>
      </w:tr>
      <w:tr w:rsidR="00110633" w:rsidTr="00672346">
        <w:trPr>
          <w:gridAfter w:val="1"/>
          <w:wAfter w:w="6" w:type="dxa"/>
          <w:trHeight w:val="735"/>
        </w:trPr>
        <w:tc>
          <w:tcPr>
            <w:tcW w:w="146" w:type="dxa"/>
            <w:noWrap/>
            <w:hideMark/>
          </w:tcPr>
          <w:p w:rsidR="00110633" w:rsidRDefault="00110633" w:rsidP="00672346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9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* Prix à 38 g/l de MG et 32 g/l de MP, qualité de référence pour la grille CILOUEST, flexibilité additionnelle comprise et selon les entreprises, "ajustements" dont les modalités de retour sont clairement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définies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, compris.</w:t>
            </w:r>
          </w:p>
        </w:tc>
      </w:tr>
      <w:tr w:rsidR="00110633" w:rsidTr="00672346">
        <w:trPr>
          <w:gridAfter w:val="1"/>
          <w:wAfter w:w="6" w:type="dxa"/>
          <w:trHeight w:val="285"/>
        </w:trPr>
        <w:tc>
          <w:tcPr>
            <w:tcW w:w="146" w:type="dxa"/>
            <w:noWrap/>
            <w:hideMark/>
          </w:tcPr>
          <w:p w:rsidR="00110633" w:rsidRDefault="00110633" w:rsidP="0067234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** Grille CRIEL Charente Poitou</w:t>
            </w:r>
          </w:p>
        </w:tc>
      </w:tr>
      <w:tr w:rsidR="00110633" w:rsidTr="00672346">
        <w:trPr>
          <w:gridAfter w:val="1"/>
          <w:wAfter w:w="6" w:type="dxa"/>
          <w:trHeight w:val="585"/>
        </w:trPr>
        <w:tc>
          <w:tcPr>
            <w:tcW w:w="146" w:type="dxa"/>
            <w:noWrap/>
            <w:hideMark/>
          </w:tcPr>
          <w:p w:rsidR="00110633" w:rsidRDefault="00110633" w:rsidP="0067234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Pour laiteries Bel 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Bongrain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les prix sont ceux pratiqués pour les producteurs adhérents d'Organisation de Producteurs ayant contractualisé avec l'entreprise</w:t>
            </w:r>
          </w:p>
        </w:tc>
      </w:tr>
      <w:tr w:rsidR="00110633" w:rsidTr="00672346">
        <w:trPr>
          <w:trHeight w:val="330"/>
        </w:trPr>
        <w:tc>
          <w:tcPr>
            <w:tcW w:w="146" w:type="dxa"/>
            <w:noWrap/>
            <w:hideMark/>
          </w:tcPr>
          <w:p w:rsidR="00110633" w:rsidRDefault="00110633" w:rsidP="00672346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5420" w:type="dxa"/>
            <w:gridSpan w:val="3"/>
            <w:noWrap/>
            <w:hideMark/>
          </w:tcPr>
          <w:p w:rsidR="00110633" w:rsidRDefault="00110633" w:rsidP="0067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Source : observatoire prix du lait des FDSEA de l'Ouest </w:t>
            </w:r>
          </w:p>
        </w:tc>
        <w:tc>
          <w:tcPr>
            <w:tcW w:w="220" w:type="dxa"/>
            <w:noWrap/>
            <w:hideMark/>
          </w:tcPr>
          <w:p w:rsidR="00110633" w:rsidRDefault="00110633" w:rsidP="0067234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720" w:type="dxa"/>
            <w:noWrap/>
            <w:hideMark/>
          </w:tcPr>
          <w:p w:rsidR="00110633" w:rsidRDefault="00110633" w:rsidP="0067234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noWrap/>
            <w:hideMark/>
          </w:tcPr>
          <w:p w:rsidR="00110633" w:rsidRDefault="00110633" w:rsidP="00672346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110633" w:rsidRDefault="00110633" w:rsidP="003871FF">
      <w:pPr>
        <w:jc w:val="center"/>
      </w:pPr>
    </w:p>
    <w:sectPr w:rsidR="0011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F"/>
    <w:rsid w:val="00047A9E"/>
    <w:rsid w:val="00110633"/>
    <w:rsid w:val="00115CD9"/>
    <w:rsid w:val="00300A12"/>
    <w:rsid w:val="00374A25"/>
    <w:rsid w:val="003871FF"/>
    <w:rsid w:val="00493EDF"/>
    <w:rsid w:val="005F3FA6"/>
    <w:rsid w:val="0070309E"/>
    <w:rsid w:val="0072023A"/>
    <w:rsid w:val="007C2CE8"/>
    <w:rsid w:val="00822B80"/>
    <w:rsid w:val="00C059E7"/>
    <w:rsid w:val="00D810E9"/>
    <w:rsid w:val="00E32B93"/>
    <w:rsid w:val="00F63DEB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2015-02-02T17:46:00Z</cp:lastPrinted>
  <dcterms:created xsi:type="dcterms:W3CDTF">2015-02-02T10:59:00Z</dcterms:created>
  <dcterms:modified xsi:type="dcterms:W3CDTF">2015-02-06T16:17:00Z</dcterms:modified>
</cp:coreProperties>
</file>